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CEF39CF">
      <w:pPr>
        <w:spacing w:line="500" w:lineRule="exact"/>
        <w:jc w:val="left"/>
        <w:rPr>
          <w:rStyle w:val="6"/>
          <w:rFonts w:ascii="仿宋_GB2312" w:eastAsia="仿宋_GB2312"/>
          <w:b/>
          <w:sz w:val="30"/>
          <w:szCs w:val="30"/>
        </w:rPr>
      </w:pPr>
      <w:r>
        <w:rPr>
          <w:rStyle w:val="6"/>
          <w:rFonts w:hint="eastAsia" w:ascii="仿宋_GB2312" w:eastAsia="仿宋_GB2312"/>
          <w:b/>
          <w:sz w:val="30"/>
          <w:szCs w:val="30"/>
          <w:lang w:eastAsia="zh-CN"/>
        </w:rPr>
        <w:t>附件</w:t>
      </w:r>
      <w:r>
        <w:rPr>
          <w:rStyle w:val="6"/>
          <w:rFonts w:hint="eastAsia" w:ascii="仿宋_GB2312" w:eastAsia="仿宋_GB2312"/>
          <w:b/>
          <w:sz w:val="30"/>
          <w:szCs w:val="30"/>
          <w:lang w:val="en-US" w:eastAsia="zh-CN"/>
        </w:rPr>
        <w:t>1</w:t>
      </w:r>
      <w:r>
        <w:rPr>
          <w:rStyle w:val="6"/>
          <w:rFonts w:hint="eastAsia" w:ascii="仿宋_GB2312" w:eastAsia="仿宋_GB2312"/>
          <w:b/>
          <w:sz w:val="30"/>
          <w:szCs w:val="30"/>
          <w:lang w:eastAsia="zh-CN"/>
        </w:rPr>
        <w:t>：</w:t>
      </w:r>
      <w:r>
        <w:rPr>
          <w:rStyle w:val="6"/>
          <w:rFonts w:hint="eastAsia" w:ascii="仿宋_GB2312" w:eastAsia="仿宋_GB2312"/>
          <w:b/>
          <w:sz w:val="30"/>
          <w:szCs w:val="30"/>
        </w:rPr>
        <w:t>报价表</w:t>
      </w:r>
    </w:p>
    <w:p w14:paraId="1E2C99FE">
      <w:pPr>
        <w:pStyle w:val="3"/>
        <w:ind w:left="0" w:leftChars="0" w:firstLine="0" w:firstLineChars="0"/>
        <w:rPr>
          <w:rFonts w:hint="eastAsia" w:ascii="仿宋" w:hAnsi="仿宋" w:eastAsia="仿宋" w:cs="仿宋"/>
          <w:b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b/>
          <w:sz w:val="28"/>
          <w:szCs w:val="28"/>
          <w:highlight w:val="none"/>
        </w:rPr>
        <w:t>标的一：</w:t>
      </w:r>
    </w:p>
    <w:tbl>
      <w:tblPr>
        <w:tblStyle w:val="4"/>
        <w:tblW w:w="896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9"/>
        <w:gridCol w:w="1350"/>
        <w:gridCol w:w="2835"/>
        <w:gridCol w:w="570"/>
        <w:gridCol w:w="840"/>
        <w:gridCol w:w="1650"/>
        <w:gridCol w:w="1260"/>
      </w:tblGrid>
      <w:tr w14:paraId="68CE04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4" w:hRule="atLeast"/>
        </w:trPr>
        <w:tc>
          <w:tcPr>
            <w:tcW w:w="8964" w:type="dxa"/>
            <w:gridSpan w:val="7"/>
            <w:noWrap w:val="0"/>
            <w:vAlign w:val="center"/>
          </w:tcPr>
          <w:p w14:paraId="08B021A2">
            <w:pPr>
              <w:pStyle w:val="3"/>
              <w:ind w:firstLine="562"/>
              <w:jc w:val="center"/>
              <w:rPr>
                <w:rFonts w:hint="eastAsia" w:ascii="仿宋" w:hAnsi="仿宋" w:eastAsia="仿宋" w:cs="仿宋"/>
                <w:b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 w:cs="仿宋"/>
                <w:b/>
                <w:sz w:val="28"/>
                <w:szCs w:val="28"/>
                <w:highlight w:val="none"/>
              </w:rPr>
              <w:t>青口投资公司</w:t>
            </w:r>
            <w:r>
              <w:rPr>
                <w:rFonts w:hint="eastAsia" w:ascii="仿宋" w:hAnsi="仿宋" w:eastAsia="仿宋" w:cs="仿宋"/>
                <w:b/>
                <w:sz w:val="28"/>
                <w:szCs w:val="28"/>
                <w:highlight w:val="none"/>
                <w:lang w:val="en-US" w:eastAsia="zh-CN"/>
              </w:rPr>
              <w:t>2026年小麦种植作业</w:t>
            </w:r>
            <w:r>
              <w:rPr>
                <w:rFonts w:hint="eastAsia" w:ascii="仿宋" w:hAnsi="仿宋" w:eastAsia="仿宋" w:cs="仿宋"/>
                <w:b/>
                <w:sz w:val="28"/>
                <w:szCs w:val="28"/>
                <w:highlight w:val="none"/>
              </w:rPr>
              <w:t>投标报价表</w:t>
            </w:r>
          </w:p>
        </w:tc>
      </w:tr>
      <w:tr w14:paraId="296628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4" w:hRule="atLeast"/>
        </w:trPr>
        <w:tc>
          <w:tcPr>
            <w:tcW w:w="459" w:type="dxa"/>
            <w:noWrap w:val="0"/>
            <w:vAlign w:val="center"/>
          </w:tcPr>
          <w:p w14:paraId="1B903392">
            <w:pPr>
              <w:pStyle w:val="3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333333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333333"/>
                <w:kern w:val="0"/>
                <w:sz w:val="24"/>
                <w:szCs w:val="24"/>
                <w:highlight w:val="none"/>
              </w:rPr>
              <w:t>序号</w:t>
            </w:r>
          </w:p>
        </w:tc>
        <w:tc>
          <w:tcPr>
            <w:tcW w:w="1350" w:type="dxa"/>
            <w:noWrap w:val="0"/>
            <w:vAlign w:val="center"/>
          </w:tcPr>
          <w:p w14:paraId="6DF34AD0">
            <w:pPr>
              <w:pStyle w:val="3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333333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333333"/>
                <w:kern w:val="0"/>
                <w:sz w:val="24"/>
                <w:szCs w:val="24"/>
                <w:highlight w:val="none"/>
                <w:lang w:eastAsia="zh-CN"/>
              </w:rPr>
              <w:t>作业</w:t>
            </w:r>
            <w:r>
              <w:rPr>
                <w:rFonts w:hint="eastAsia" w:ascii="仿宋_GB2312" w:hAnsi="仿宋_GB2312" w:eastAsia="仿宋_GB2312" w:cs="仿宋_GB2312"/>
                <w:color w:val="333333"/>
                <w:kern w:val="0"/>
                <w:sz w:val="24"/>
                <w:szCs w:val="24"/>
                <w:highlight w:val="none"/>
              </w:rPr>
              <w:t>名称</w:t>
            </w:r>
          </w:p>
        </w:tc>
        <w:tc>
          <w:tcPr>
            <w:tcW w:w="2835" w:type="dxa"/>
            <w:noWrap w:val="0"/>
            <w:vAlign w:val="center"/>
          </w:tcPr>
          <w:p w14:paraId="2FD1E5E4">
            <w:pPr>
              <w:pStyle w:val="3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333333"/>
                <w:kern w:val="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333333"/>
                <w:kern w:val="0"/>
                <w:sz w:val="24"/>
                <w:szCs w:val="24"/>
                <w:highlight w:val="none"/>
                <w:lang w:eastAsia="zh-CN"/>
              </w:rPr>
              <w:t>作业要求</w:t>
            </w:r>
          </w:p>
        </w:tc>
        <w:tc>
          <w:tcPr>
            <w:tcW w:w="570" w:type="dxa"/>
            <w:noWrap w:val="0"/>
            <w:vAlign w:val="center"/>
          </w:tcPr>
          <w:p w14:paraId="6A20F65E">
            <w:pPr>
              <w:pStyle w:val="3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333333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333333"/>
                <w:kern w:val="0"/>
                <w:sz w:val="24"/>
                <w:szCs w:val="24"/>
                <w:highlight w:val="none"/>
              </w:rPr>
              <w:t>单位</w:t>
            </w:r>
          </w:p>
        </w:tc>
        <w:tc>
          <w:tcPr>
            <w:tcW w:w="840" w:type="dxa"/>
            <w:noWrap w:val="0"/>
            <w:vAlign w:val="center"/>
          </w:tcPr>
          <w:p w14:paraId="6B21841D">
            <w:pPr>
              <w:pStyle w:val="3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333333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333333"/>
                <w:kern w:val="0"/>
                <w:sz w:val="24"/>
                <w:szCs w:val="24"/>
                <w:highlight w:val="none"/>
              </w:rPr>
              <w:t>数量</w:t>
            </w:r>
          </w:p>
        </w:tc>
        <w:tc>
          <w:tcPr>
            <w:tcW w:w="1650" w:type="dxa"/>
            <w:noWrap w:val="0"/>
            <w:vAlign w:val="center"/>
          </w:tcPr>
          <w:p w14:paraId="7E3F6CAA">
            <w:pPr>
              <w:pStyle w:val="3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333333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333333"/>
                <w:kern w:val="0"/>
                <w:sz w:val="24"/>
                <w:szCs w:val="24"/>
                <w:highlight w:val="none"/>
                <w:lang w:eastAsia="zh-CN"/>
              </w:rPr>
              <w:t>作业</w:t>
            </w:r>
            <w:r>
              <w:rPr>
                <w:rFonts w:hint="eastAsia" w:ascii="仿宋_GB2312" w:hAnsi="仿宋_GB2312" w:eastAsia="仿宋_GB2312" w:cs="仿宋_GB2312"/>
                <w:color w:val="333333"/>
                <w:kern w:val="0"/>
                <w:sz w:val="24"/>
                <w:szCs w:val="24"/>
                <w:highlight w:val="none"/>
              </w:rPr>
              <w:t>单价</w:t>
            </w:r>
          </w:p>
        </w:tc>
        <w:tc>
          <w:tcPr>
            <w:tcW w:w="1260" w:type="dxa"/>
            <w:noWrap w:val="0"/>
            <w:vAlign w:val="center"/>
          </w:tcPr>
          <w:p w14:paraId="6D66CC0D">
            <w:pPr>
              <w:pStyle w:val="3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333333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333333"/>
                <w:kern w:val="0"/>
                <w:sz w:val="24"/>
                <w:szCs w:val="24"/>
                <w:highlight w:val="none"/>
              </w:rPr>
              <w:t>备注</w:t>
            </w:r>
          </w:p>
        </w:tc>
      </w:tr>
      <w:tr w14:paraId="7CF718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7" w:hRule="atLeast"/>
        </w:trPr>
        <w:tc>
          <w:tcPr>
            <w:tcW w:w="459" w:type="dxa"/>
            <w:noWrap w:val="0"/>
            <w:vAlign w:val="center"/>
          </w:tcPr>
          <w:p w14:paraId="7577596A">
            <w:pPr>
              <w:pStyle w:val="3"/>
              <w:ind w:left="0" w:leftChars="0" w:firstLine="0" w:firstLineChars="0"/>
              <w:jc w:val="center"/>
              <w:rPr>
                <w:rFonts w:ascii="仿宋_GB2312" w:hAnsi="仿宋_GB2312" w:eastAsia="仿宋_GB2312" w:cs="仿宋_GB2312"/>
                <w:color w:val="333333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333333"/>
                <w:kern w:val="0"/>
                <w:sz w:val="24"/>
                <w:szCs w:val="24"/>
                <w:highlight w:val="none"/>
              </w:rPr>
              <w:t>1</w:t>
            </w:r>
          </w:p>
        </w:tc>
        <w:tc>
          <w:tcPr>
            <w:tcW w:w="1350" w:type="dxa"/>
            <w:noWrap w:val="0"/>
            <w:vAlign w:val="center"/>
          </w:tcPr>
          <w:p w14:paraId="3D71338A">
            <w:pPr>
              <w:pStyle w:val="3"/>
              <w:ind w:left="0" w:leftChars="0" w:firstLine="0" w:firstLineChars="0"/>
              <w:jc w:val="center"/>
              <w:rPr>
                <w:rFonts w:hint="default" w:ascii="仿宋_GB2312" w:hAnsi="仿宋_GB2312" w:eastAsia="仿宋_GB2312" w:cs="仿宋_GB2312"/>
                <w:color w:val="333333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333333"/>
                <w:kern w:val="0"/>
                <w:sz w:val="24"/>
                <w:szCs w:val="24"/>
                <w:highlight w:val="none"/>
                <w:lang w:val="en-US" w:eastAsia="zh-CN"/>
              </w:rPr>
              <w:t>一次旋耕</w:t>
            </w:r>
          </w:p>
        </w:tc>
        <w:tc>
          <w:tcPr>
            <w:tcW w:w="2835" w:type="dxa"/>
            <w:noWrap w:val="0"/>
            <w:vAlign w:val="center"/>
          </w:tcPr>
          <w:p w14:paraId="47EBB72E">
            <w:pPr>
              <w:pStyle w:val="3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333333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333333"/>
                <w:kern w:val="0"/>
                <w:sz w:val="24"/>
                <w:szCs w:val="24"/>
                <w:highlight w:val="none"/>
                <w:lang w:val="en-US" w:eastAsia="zh-CN"/>
              </w:rPr>
              <w:t>机械正旋，深度要求不低于15cm</w:t>
            </w:r>
          </w:p>
        </w:tc>
        <w:tc>
          <w:tcPr>
            <w:tcW w:w="570" w:type="dxa"/>
            <w:noWrap w:val="0"/>
            <w:vAlign w:val="center"/>
          </w:tcPr>
          <w:p w14:paraId="2E22DB3A">
            <w:pPr>
              <w:pStyle w:val="3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333333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333333"/>
                <w:kern w:val="0"/>
                <w:sz w:val="24"/>
                <w:szCs w:val="24"/>
                <w:highlight w:val="none"/>
              </w:rPr>
              <w:t>亩</w:t>
            </w:r>
          </w:p>
        </w:tc>
        <w:tc>
          <w:tcPr>
            <w:tcW w:w="840" w:type="dxa"/>
            <w:noWrap w:val="0"/>
            <w:vAlign w:val="center"/>
          </w:tcPr>
          <w:p w14:paraId="59362C58">
            <w:pPr>
              <w:pStyle w:val="3"/>
              <w:ind w:left="0" w:leftChars="0" w:firstLine="0" w:firstLineChars="0"/>
              <w:jc w:val="center"/>
              <w:rPr>
                <w:rFonts w:hint="default" w:ascii="仿宋_GB2312" w:hAnsi="仿宋_GB2312" w:eastAsia="仿宋_GB2312" w:cs="仿宋_GB2312"/>
                <w:color w:val="333333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333333"/>
                <w:kern w:val="0"/>
                <w:sz w:val="24"/>
                <w:szCs w:val="24"/>
                <w:highlight w:val="none"/>
                <w:lang w:val="en-US" w:eastAsia="zh-CN"/>
              </w:rPr>
              <w:t>2300</w:t>
            </w:r>
          </w:p>
        </w:tc>
        <w:tc>
          <w:tcPr>
            <w:tcW w:w="1650" w:type="dxa"/>
            <w:noWrap w:val="0"/>
            <w:vAlign w:val="center"/>
          </w:tcPr>
          <w:p w14:paraId="3955C3D2">
            <w:pPr>
              <w:pStyle w:val="3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333333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1260" w:type="dxa"/>
            <w:noWrap w:val="0"/>
            <w:vAlign w:val="center"/>
          </w:tcPr>
          <w:p w14:paraId="010958F0">
            <w:pPr>
              <w:pStyle w:val="3"/>
              <w:ind w:left="0" w:leftChars="0" w:firstLine="0" w:firstLineChars="0"/>
              <w:jc w:val="center"/>
              <w:rPr>
                <w:rFonts w:hint="default" w:ascii="仿宋_GB2312" w:hAnsi="仿宋_GB2312" w:eastAsia="仿宋_GB2312" w:cs="仿宋_GB2312"/>
                <w:color w:val="333333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333333"/>
                <w:kern w:val="0"/>
                <w:sz w:val="24"/>
                <w:szCs w:val="24"/>
                <w:highlight w:val="none"/>
                <w:lang w:eastAsia="zh-CN"/>
              </w:rPr>
              <w:t>限价</w:t>
            </w:r>
            <w:r>
              <w:rPr>
                <w:rFonts w:hint="eastAsia" w:ascii="仿宋_GB2312" w:hAnsi="仿宋_GB2312" w:eastAsia="仿宋_GB2312" w:cs="仿宋_GB2312"/>
                <w:color w:val="333333"/>
                <w:kern w:val="0"/>
                <w:sz w:val="24"/>
                <w:szCs w:val="24"/>
                <w:highlight w:val="none"/>
                <w:lang w:val="en-US" w:eastAsia="zh-CN"/>
              </w:rPr>
              <w:t>25元/亩</w:t>
            </w:r>
          </w:p>
        </w:tc>
      </w:tr>
      <w:tr w14:paraId="1AC51F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7" w:hRule="atLeast"/>
        </w:trPr>
        <w:tc>
          <w:tcPr>
            <w:tcW w:w="459" w:type="dxa"/>
            <w:noWrap w:val="0"/>
            <w:vAlign w:val="center"/>
          </w:tcPr>
          <w:p w14:paraId="3912E831">
            <w:pPr>
              <w:pStyle w:val="3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333333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333333"/>
                <w:kern w:val="0"/>
                <w:sz w:val="24"/>
                <w:szCs w:val="24"/>
                <w:highlight w:val="none"/>
                <w:lang w:val="en-US" w:eastAsia="zh-CN"/>
              </w:rPr>
              <w:t>2</w:t>
            </w:r>
          </w:p>
        </w:tc>
        <w:tc>
          <w:tcPr>
            <w:tcW w:w="1350" w:type="dxa"/>
            <w:noWrap w:val="0"/>
            <w:vAlign w:val="center"/>
          </w:tcPr>
          <w:p w14:paraId="5D26FC27">
            <w:pPr>
              <w:pStyle w:val="3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333333"/>
                <w:kern w:val="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333333"/>
                <w:kern w:val="0"/>
                <w:sz w:val="24"/>
                <w:szCs w:val="24"/>
                <w:highlight w:val="none"/>
                <w:lang w:val="en-US" w:eastAsia="zh-CN"/>
              </w:rPr>
              <w:t>二次旋耕</w:t>
            </w:r>
          </w:p>
        </w:tc>
        <w:tc>
          <w:tcPr>
            <w:tcW w:w="2835" w:type="dxa"/>
            <w:noWrap w:val="0"/>
            <w:vAlign w:val="center"/>
          </w:tcPr>
          <w:p w14:paraId="5E13FF77">
            <w:pPr>
              <w:pStyle w:val="3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333333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333333"/>
                <w:kern w:val="0"/>
                <w:sz w:val="24"/>
                <w:szCs w:val="24"/>
                <w:highlight w:val="none"/>
                <w:lang w:val="en-US" w:eastAsia="zh-CN"/>
              </w:rPr>
              <w:t>机械反旋，深度要求不低于15cm</w:t>
            </w:r>
          </w:p>
        </w:tc>
        <w:tc>
          <w:tcPr>
            <w:tcW w:w="570" w:type="dxa"/>
            <w:noWrap w:val="0"/>
            <w:vAlign w:val="center"/>
          </w:tcPr>
          <w:p w14:paraId="5FC27F83">
            <w:pPr>
              <w:pStyle w:val="3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333333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333333"/>
                <w:kern w:val="0"/>
                <w:sz w:val="24"/>
                <w:szCs w:val="24"/>
                <w:highlight w:val="none"/>
              </w:rPr>
              <w:t>亩</w:t>
            </w:r>
          </w:p>
        </w:tc>
        <w:tc>
          <w:tcPr>
            <w:tcW w:w="840" w:type="dxa"/>
            <w:noWrap w:val="0"/>
            <w:vAlign w:val="center"/>
          </w:tcPr>
          <w:p w14:paraId="76B59A2D">
            <w:pPr>
              <w:pStyle w:val="3"/>
              <w:ind w:left="0" w:leftChars="0" w:firstLine="0" w:firstLineChars="0"/>
              <w:jc w:val="center"/>
              <w:rPr>
                <w:rFonts w:hint="default" w:ascii="仿宋_GB2312" w:hAnsi="仿宋_GB2312" w:eastAsia="仿宋_GB2312" w:cs="仿宋_GB2312"/>
                <w:color w:val="333333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333333"/>
                <w:kern w:val="0"/>
                <w:sz w:val="24"/>
                <w:szCs w:val="24"/>
                <w:highlight w:val="none"/>
                <w:lang w:val="en-US" w:eastAsia="zh-CN"/>
              </w:rPr>
              <w:t>2300</w:t>
            </w:r>
          </w:p>
        </w:tc>
        <w:tc>
          <w:tcPr>
            <w:tcW w:w="1650" w:type="dxa"/>
            <w:noWrap w:val="0"/>
            <w:vAlign w:val="center"/>
          </w:tcPr>
          <w:p w14:paraId="16DE322D">
            <w:pPr>
              <w:pStyle w:val="3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333333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1260" w:type="dxa"/>
            <w:noWrap w:val="0"/>
            <w:vAlign w:val="center"/>
          </w:tcPr>
          <w:p w14:paraId="1ECEB630">
            <w:pPr>
              <w:pStyle w:val="3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333333"/>
                <w:kern w:val="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333333"/>
                <w:kern w:val="0"/>
                <w:sz w:val="24"/>
                <w:szCs w:val="24"/>
                <w:highlight w:val="none"/>
                <w:lang w:eastAsia="zh-CN"/>
              </w:rPr>
              <w:t>限价</w:t>
            </w:r>
            <w:r>
              <w:rPr>
                <w:rFonts w:hint="eastAsia" w:ascii="仿宋_GB2312" w:hAnsi="仿宋_GB2312" w:eastAsia="仿宋_GB2312" w:cs="仿宋_GB2312"/>
                <w:color w:val="333333"/>
                <w:kern w:val="0"/>
                <w:sz w:val="24"/>
                <w:szCs w:val="24"/>
                <w:highlight w:val="none"/>
                <w:lang w:val="en-US" w:eastAsia="zh-CN"/>
              </w:rPr>
              <w:t>20元/亩</w:t>
            </w:r>
          </w:p>
        </w:tc>
      </w:tr>
      <w:tr w14:paraId="58AB2B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7" w:hRule="atLeast"/>
        </w:trPr>
        <w:tc>
          <w:tcPr>
            <w:tcW w:w="459" w:type="dxa"/>
            <w:noWrap w:val="0"/>
            <w:vAlign w:val="center"/>
          </w:tcPr>
          <w:p w14:paraId="430DCE0B">
            <w:pPr>
              <w:pStyle w:val="3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333333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333333"/>
                <w:kern w:val="0"/>
                <w:sz w:val="24"/>
                <w:szCs w:val="24"/>
                <w:highlight w:val="none"/>
                <w:lang w:val="en-US" w:eastAsia="zh-CN"/>
              </w:rPr>
              <w:t>3</w:t>
            </w:r>
          </w:p>
        </w:tc>
        <w:tc>
          <w:tcPr>
            <w:tcW w:w="1350" w:type="dxa"/>
            <w:noWrap w:val="0"/>
            <w:vAlign w:val="center"/>
          </w:tcPr>
          <w:p w14:paraId="40DAC367">
            <w:pPr>
              <w:pStyle w:val="3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333333"/>
                <w:kern w:val="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333333"/>
                <w:kern w:val="0"/>
                <w:sz w:val="24"/>
                <w:szCs w:val="24"/>
                <w:highlight w:val="none"/>
                <w:lang w:val="en-US" w:eastAsia="zh-CN"/>
              </w:rPr>
              <w:t>开沟</w:t>
            </w:r>
          </w:p>
        </w:tc>
        <w:tc>
          <w:tcPr>
            <w:tcW w:w="2835" w:type="dxa"/>
            <w:noWrap w:val="0"/>
            <w:vAlign w:val="center"/>
          </w:tcPr>
          <w:p w14:paraId="0D5F3D54">
            <w:pPr>
              <w:pStyle w:val="3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333333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333333"/>
                <w:kern w:val="0"/>
                <w:sz w:val="24"/>
                <w:szCs w:val="24"/>
                <w:highlight w:val="none"/>
                <w:lang w:val="en-US" w:eastAsia="zh-CN"/>
              </w:rPr>
              <w:t>含秧板田，要求纵、横三沟配套（宽幅4.3米包沟，纵沟深度不低于25CM，横沟深度不低于30CM，横沟要求开过埂堰）</w:t>
            </w:r>
          </w:p>
        </w:tc>
        <w:tc>
          <w:tcPr>
            <w:tcW w:w="570" w:type="dxa"/>
            <w:noWrap w:val="0"/>
            <w:vAlign w:val="center"/>
          </w:tcPr>
          <w:p w14:paraId="557197FA">
            <w:pPr>
              <w:pStyle w:val="3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333333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333333"/>
                <w:kern w:val="0"/>
                <w:sz w:val="24"/>
                <w:szCs w:val="24"/>
                <w:highlight w:val="none"/>
              </w:rPr>
              <w:t>亩</w:t>
            </w:r>
          </w:p>
        </w:tc>
        <w:tc>
          <w:tcPr>
            <w:tcW w:w="840" w:type="dxa"/>
            <w:noWrap w:val="0"/>
            <w:vAlign w:val="center"/>
          </w:tcPr>
          <w:p w14:paraId="49377DD3">
            <w:pPr>
              <w:ind w:left="0" w:leftChars="0" w:firstLine="0" w:firstLineChars="0"/>
              <w:jc w:val="center"/>
              <w:rPr>
                <w:rFonts w:hint="default" w:ascii="仿宋_GB2312" w:hAnsi="仿宋_GB2312" w:eastAsia="仿宋_GB2312" w:cs="仿宋_GB2312"/>
                <w:color w:val="333333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333333"/>
                <w:kern w:val="0"/>
                <w:sz w:val="24"/>
                <w:szCs w:val="24"/>
                <w:highlight w:val="none"/>
                <w:lang w:val="en-US" w:eastAsia="zh-CN"/>
              </w:rPr>
              <w:t>2300</w:t>
            </w:r>
          </w:p>
        </w:tc>
        <w:tc>
          <w:tcPr>
            <w:tcW w:w="1650" w:type="dxa"/>
            <w:noWrap w:val="0"/>
            <w:vAlign w:val="center"/>
          </w:tcPr>
          <w:p w14:paraId="23C0AEDF">
            <w:pPr>
              <w:pStyle w:val="3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333333"/>
                <w:kern w:val="0"/>
                <w:sz w:val="24"/>
                <w:szCs w:val="24"/>
                <w:highlight w:val="none"/>
              </w:rPr>
            </w:pPr>
            <w:bookmarkStart w:id="0" w:name="_GoBack"/>
            <w:bookmarkEnd w:id="0"/>
          </w:p>
        </w:tc>
        <w:tc>
          <w:tcPr>
            <w:tcW w:w="1260" w:type="dxa"/>
            <w:noWrap w:val="0"/>
            <w:vAlign w:val="center"/>
          </w:tcPr>
          <w:p w14:paraId="15CF331B">
            <w:pPr>
              <w:pStyle w:val="3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333333"/>
                <w:kern w:val="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333333"/>
                <w:kern w:val="0"/>
                <w:sz w:val="24"/>
                <w:szCs w:val="24"/>
                <w:highlight w:val="none"/>
                <w:lang w:eastAsia="zh-CN"/>
              </w:rPr>
              <w:t>限价</w:t>
            </w:r>
            <w:r>
              <w:rPr>
                <w:rFonts w:hint="eastAsia" w:ascii="仿宋_GB2312" w:hAnsi="仿宋_GB2312" w:eastAsia="仿宋_GB2312" w:cs="仿宋_GB2312"/>
                <w:color w:val="333333"/>
                <w:kern w:val="0"/>
                <w:sz w:val="24"/>
                <w:szCs w:val="24"/>
                <w:highlight w:val="none"/>
                <w:lang w:val="en-US" w:eastAsia="zh-CN"/>
              </w:rPr>
              <w:t>12元/亩</w:t>
            </w:r>
          </w:p>
        </w:tc>
      </w:tr>
      <w:tr w14:paraId="2B5AB8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3" w:hRule="atLeast"/>
        </w:trPr>
        <w:tc>
          <w:tcPr>
            <w:tcW w:w="459" w:type="dxa"/>
            <w:noWrap w:val="0"/>
            <w:vAlign w:val="center"/>
          </w:tcPr>
          <w:p w14:paraId="341C3B4E">
            <w:pPr>
              <w:pStyle w:val="3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333333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333333"/>
                <w:kern w:val="0"/>
                <w:sz w:val="24"/>
                <w:szCs w:val="24"/>
                <w:highlight w:val="none"/>
                <w:lang w:val="en-US" w:eastAsia="zh-CN"/>
              </w:rPr>
              <w:t>4</w:t>
            </w:r>
          </w:p>
        </w:tc>
        <w:tc>
          <w:tcPr>
            <w:tcW w:w="1350" w:type="dxa"/>
            <w:noWrap w:val="0"/>
            <w:vAlign w:val="center"/>
          </w:tcPr>
          <w:p w14:paraId="75E02E51">
            <w:pPr>
              <w:pStyle w:val="3"/>
              <w:ind w:left="0" w:leftChars="0" w:firstLine="0" w:firstLineChars="0"/>
              <w:jc w:val="center"/>
              <w:rPr>
                <w:rFonts w:hint="default" w:ascii="仿宋_GB2312" w:hAnsi="仿宋_GB2312" w:eastAsia="仿宋_GB2312" w:cs="仿宋_GB2312"/>
                <w:color w:val="333333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333333"/>
                <w:kern w:val="0"/>
                <w:sz w:val="24"/>
                <w:szCs w:val="24"/>
                <w:highlight w:val="none"/>
                <w:lang w:val="en-US" w:eastAsia="zh-CN"/>
              </w:rPr>
              <w:t>沟道清理</w:t>
            </w:r>
          </w:p>
        </w:tc>
        <w:tc>
          <w:tcPr>
            <w:tcW w:w="2835" w:type="dxa"/>
            <w:noWrap w:val="0"/>
            <w:vAlign w:val="center"/>
          </w:tcPr>
          <w:p w14:paraId="59C5D396">
            <w:pPr>
              <w:pStyle w:val="3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333333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333333"/>
                <w:kern w:val="0"/>
                <w:sz w:val="24"/>
                <w:szCs w:val="24"/>
                <w:highlight w:val="none"/>
                <w:lang w:val="en-US" w:eastAsia="zh-CN"/>
              </w:rPr>
              <w:t>泥土、杂物等清理干净</w:t>
            </w:r>
          </w:p>
        </w:tc>
        <w:tc>
          <w:tcPr>
            <w:tcW w:w="570" w:type="dxa"/>
            <w:noWrap w:val="0"/>
            <w:vAlign w:val="center"/>
          </w:tcPr>
          <w:p w14:paraId="51252710">
            <w:pPr>
              <w:pStyle w:val="3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333333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333333"/>
                <w:kern w:val="0"/>
                <w:sz w:val="24"/>
                <w:szCs w:val="24"/>
                <w:highlight w:val="none"/>
              </w:rPr>
              <w:t>亩</w:t>
            </w:r>
          </w:p>
        </w:tc>
        <w:tc>
          <w:tcPr>
            <w:tcW w:w="840" w:type="dxa"/>
            <w:noWrap w:val="0"/>
            <w:vAlign w:val="center"/>
          </w:tcPr>
          <w:p w14:paraId="447A8F9E">
            <w:pPr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333333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333333"/>
                <w:kern w:val="0"/>
                <w:sz w:val="24"/>
                <w:szCs w:val="24"/>
                <w:highlight w:val="none"/>
                <w:lang w:val="en-US" w:eastAsia="zh-CN"/>
              </w:rPr>
              <w:t>2300</w:t>
            </w:r>
          </w:p>
        </w:tc>
        <w:tc>
          <w:tcPr>
            <w:tcW w:w="1650" w:type="dxa"/>
            <w:noWrap w:val="0"/>
            <w:vAlign w:val="center"/>
          </w:tcPr>
          <w:p w14:paraId="28B33E45">
            <w:pPr>
              <w:pStyle w:val="3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333333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1260" w:type="dxa"/>
            <w:noWrap w:val="0"/>
            <w:vAlign w:val="center"/>
          </w:tcPr>
          <w:p w14:paraId="578E4C87">
            <w:pPr>
              <w:pStyle w:val="3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333333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333333"/>
                <w:kern w:val="0"/>
                <w:sz w:val="24"/>
                <w:szCs w:val="24"/>
                <w:highlight w:val="none"/>
                <w:lang w:eastAsia="zh-CN"/>
              </w:rPr>
              <w:t>限价</w:t>
            </w:r>
            <w:r>
              <w:rPr>
                <w:rFonts w:hint="eastAsia" w:ascii="仿宋_GB2312" w:hAnsi="仿宋_GB2312" w:eastAsia="仿宋_GB2312" w:cs="仿宋_GB2312"/>
                <w:color w:val="333333"/>
                <w:kern w:val="0"/>
                <w:sz w:val="24"/>
                <w:szCs w:val="24"/>
                <w:highlight w:val="none"/>
                <w:lang w:val="en-US" w:eastAsia="zh-CN"/>
              </w:rPr>
              <w:t>10元/亩</w:t>
            </w:r>
          </w:p>
        </w:tc>
      </w:tr>
      <w:tr w14:paraId="446584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3" w:hRule="atLeast"/>
        </w:trPr>
        <w:tc>
          <w:tcPr>
            <w:tcW w:w="459" w:type="dxa"/>
            <w:noWrap w:val="0"/>
            <w:vAlign w:val="center"/>
          </w:tcPr>
          <w:p w14:paraId="05DF8AF5">
            <w:pPr>
              <w:pStyle w:val="3"/>
              <w:ind w:left="0" w:leftChars="0" w:firstLine="0" w:firstLineChars="0"/>
              <w:jc w:val="center"/>
              <w:rPr>
                <w:rFonts w:hint="default" w:ascii="仿宋_GB2312" w:hAnsi="仿宋_GB2312" w:eastAsia="仿宋_GB2312" w:cs="仿宋_GB2312"/>
                <w:color w:val="333333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333333"/>
                <w:kern w:val="0"/>
                <w:sz w:val="24"/>
                <w:szCs w:val="24"/>
                <w:highlight w:val="none"/>
                <w:lang w:val="en-US" w:eastAsia="zh-CN"/>
              </w:rPr>
              <w:t>5</w:t>
            </w:r>
          </w:p>
        </w:tc>
        <w:tc>
          <w:tcPr>
            <w:tcW w:w="1350" w:type="dxa"/>
            <w:noWrap w:val="0"/>
            <w:vAlign w:val="center"/>
          </w:tcPr>
          <w:p w14:paraId="5EF74245">
            <w:pPr>
              <w:pStyle w:val="3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333333"/>
                <w:kern w:val="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333333"/>
                <w:kern w:val="0"/>
                <w:sz w:val="24"/>
                <w:szCs w:val="24"/>
                <w:highlight w:val="none"/>
                <w:lang w:val="en-US" w:eastAsia="zh-CN"/>
              </w:rPr>
              <w:t>镇压</w:t>
            </w:r>
          </w:p>
        </w:tc>
        <w:tc>
          <w:tcPr>
            <w:tcW w:w="2835" w:type="dxa"/>
            <w:noWrap w:val="0"/>
            <w:vAlign w:val="center"/>
          </w:tcPr>
          <w:p w14:paraId="5A667295">
            <w:pPr>
              <w:pStyle w:val="3"/>
              <w:ind w:left="0" w:leftChars="0" w:firstLine="0" w:firstLineChars="0"/>
              <w:jc w:val="center"/>
              <w:rPr>
                <w:rFonts w:hint="default" w:ascii="仿宋_GB2312" w:hAnsi="仿宋_GB2312" w:eastAsia="仿宋_GB2312" w:cs="仿宋_GB2312"/>
                <w:color w:val="333333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333333"/>
                <w:kern w:val="0"/>
                <w:sz w:val="24"/>
                <w:szCs w:val="24"/>
                <w:highlight w:val="none"/>
                <w:lang w:val="en-US" w:eastAsia="zh-CN"/>
              </w:rPr>
              <w:t>泥土、杂物等清理干净，保持清洁</w:t>
            </w:r>
          </w:p>
        </w:tc>
        <w:tc>
          <w:tcPr>
            <w:tcW w:w="570" w:type="dxa"/>
            <w:noWrap w:val="0"/>
            <w:vAlign w:val="center"/>
          </w:tcPr>
          <w:p w14:paraId="04714062">
            <w:pPr>
              <w:pStyle w:val="3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333333"/>
                <w:kern w:val="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333333"/>
                <w:kern w:val="0"/>
                <w:sz w:val="24"/>
                <w:szCs w:val="24"/>
                <w:highlight w:val="none"/>
                <w:lang w:eastAsia="zh-CN"/>
              </w:rPr>
              <w:t>亩</w:t>
            </w:r>
          </w:p>
        </w:tc>
        <w:tc>
          <w:tcPr>
            <w:tcW w:w="840" w:type="dxa"/>
            <w:noWrap w:val="0"/>
            <w:vAlign w:val="center"/>
          </w:tcPr>
          <w:p w14:paraId="2C8F80E4">
            <w:pPr>
              <w:ind w:left="0" w:leftChars="0" w:firstLine="0" w:firstLineChars="0"/>
              <w:jc w:val="center"/>
              <w:rPr>
                <w:rFonts w:hint="default" w:ascii="仿宋_GB2312" w:hAnsi="仿宋_GB2312" w:eastAsia="仿宋_GB2312" w:cs="仿宋_GB2312"/>
                <w:color w:val="333333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333333"/>
                <w:kern w:val="0"/>
                <w:sz w:val="24"/>
                <w:szCs w:val="24"/>
                <w:highlight w:val="none"/>
                <w:lang w:val="en-US" w:eastAsia="zh-CN"/>
              </w:rPr>
              <w:t>2300</w:t>
            </w:r>
          </w:p>
        </w:tc>
        <w:tc>
          <w:tcPr>
            <w:tcW w:w="1650" w:type="dxa"/>
            <w:noWrap w:val="0"/>
            <w:vAlign w:val="center"/>
          </w:tcPr>
          <w:p w14:paraId="4D8169AF">
            <w:pPr>
              <w:pStyle w:val="3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333333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1260" w:type="dxa"/>
            <w:noWrap w:val="0"/>
            <w:vAlign w:val="center"/>
          </w:tcPr>
          <w:p w14:paraId="7A8BA486">
            <w:pPr>
              <w:pStyle w:val="3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333333"/>
                <w:kern w:val="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333333"/>
                <w:kern w:val="0"/>
                <w:sz w:val="24"/>
                <w:szCs w:val="24"/>
                <w:highlight w:val="none"/>
                <w:lang w:eastAsia="zh-CN"/>
              </w:rPr>
              <w:t>限价</w:t>
            </w:r>
            <w:r>
              <w:rPr>
                <w:rFonts w:hint="eastAsia" w:ascii="仿宋_GB2312" w:hAnsi="仿宋_GB2312" w:eastAsia="仿宋_GB2312" w:cs="仿宋_GB2312"/>
                <w:color w:val="333333"/>
                <w:kern w:val="0"/>
                <w:sz w:val="24"/>
                <w:szCs w:val="24"/>
                <w:highlight w:val="none"/>
                <w:lang w:val="en-US" w:eastAsia="zh-CN"/>
              </w:rPr>
              <w:t>8元/亩</w:t>
            </w:r>
          </w:p>
        </w:tc>
      </w:tr>
      <w:tr w14:paraId="75DA9D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3" w:hRule="atLeast"/>
        </w:trPr>
        <w:tc>
          <w:tcPr>
            <w:tcW w:w="459" w:type="dxa"/>
            <w:noWrap w:val="0"/>
            <w:vAlign w:val="center"/>
          </w:tcPr>
          <w:p w14:paraId="2C75E4A5">
            <w:pPr>
              <w:pStyle w:val="3"/>
              <w:ind w:left="0" w:leftChars="0" w:firstLine="0" w:firstLineChars="0"/>
              <w:jc w:val="center"/>
              <w:rPr>
                <w:rFonts w:hint="default" w:ascii="仿宋_GB2312" w:hAnsi="仿宋_GB2312" w:eastAsia="仿宋_GB2312" w:cs="仿宋_GB2312"/>
                <w:color w:val="333333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333333"/>
                <w:kern w:val="0"/>
                <w:sz w:val="24"/>
                <w:szCs w:val="24"/>
                <w:highlight w:val="none"/>
                <w:lang w:val="en-US" w:eastAsia="zh-CN"/>
              </w:rPr>
              <w:t>6</w:t>
            </w:r>
          </w:p>
        </w:tc>
        <w:tc>
          <w:tcPr>
            <w:tcW w:w="1350" w:type="dxa"/>
            <w:noWrap w:val="0"/>
            <w:vAlign w:val="center"/>
          </w:tcPr>
          <w:p w14:paraId="3424A08F">
            <w:pPr>
              <w:pStyle w:val="3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333333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333333"/>
                <w:kern w:val="0"/>
                <w:sz w:val="24"/>
                <w:szCs w:val="24"/>
                <w:highlight w:val="none"/>
                <w:lang w:val="en-US" w:eastAsia="zh-CN"/>
              </w:rPr>
              <w:t>播种施肥（含肥种装卸转运）</w:t>
            </w:r>
          </w:p>
        </w:tc>
        <w:tc>
          <w:tcPr>
            <w:tcW w:w="2835" w:type="dxa"/>
            <w:noWrap w:val="0"/>
            <w:vAlign w:val="center"/>
          </w:tcPr>
          <w:p w14:paraId="1D8396E8">
            <w:pPr>
              <w:pStyle w:val="3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333333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333333"/>
                <w:kern w:val="0"/>
                <w:sz w:val="24"/>
                <w:szCs w:val="24"/>
                <w:highlight w:val="none"/>
                <w:lang w:val="en-US" w:eastAsia="zh-CN"/>
              </w:rPr>
              <w:t>机械反旋条播带镇压，含肥料和种子的转运</w:t>
            </w:r>
          </w:p>
        </w:tc>
        <w:tc>
          <w:tcPr>
            <w:tcW w:w="570" w:type="dxa"/>
            <w:noWrap w:val="0"/>
            <w:vAlign w:val="center"/>
          </w:tcPr>
          <w:p w14:paraId="5B7FB2A5">
            <w:pPr>
              <w:pStyle w:val="3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333333"/>
                <w:kern w:val="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333333"/>
                <w:kern w:val="0"/>
                <w:sz w:val="24"/>
                <w:szCs w:val="24"/>
                <w:highlight w:val="none"/>
                <w:lang w:eastAsia="zh-CN"/>
              </w:rPr>
              <w:t>块</w:t>
            </w:r>
          </w:p>
        </w:tc>
        <w:tc>
          <w:tcPr>
            <w:tcW w:w="840" w:type="dxa"/>
            <w:noWrap w:val="0"/>
            <w:vAlign w:val="center"/>
          </w:tcPr>
          <w:p w14:paraId="392EAE66">
            <w:pPr>
              <w:ind w:left="0" w:leftChars="0" w:firstLine="0" w:firstLineChars="0"/>
              <w:jc w:val="center"/>
              <w:rPr>
                <w:rFonts w:hint="default" w:ascii="仿宋_GB2312" w:hAnsi="仿宋_GB2312" w:eastAsia="仿宋_GB2312" w:cs="仿宋_GB2312"/>
                <w:color w:val="333333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333333"/>
                <w:kern w:val="0"/>
                <w:sz w:val="24"/>
                <w:szCs w:val="24"/>
                <w:highlight w:val="none"/>
                <w:lang w:val="en-US" w:eastAsia="zh-CN"/>
              </w:rPr>
              <w:t>2300</w:t>
            </w:r>
          </w:p>
        </w:tc>
        <w:tc>
          <w:tcPr>
            <w:tcW w:w="1650" w:type="dxa"/>
            <w:noWrap w:val="0"/>
            <w:vAlign w:val="center"/>
          </w:tcPr>
          <w:p w14:paraId="4204CB4C">
            <w:pPr>
              <w:pStyle w:val="3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333333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1260" w:type="dxa"/>
            <w:noWrap w:val="0"/>
            <w:vAlign w:val="center"/>
          </w:tcPr>
          <w:p w14:paraId="3103EE7F">
            <w:pPr>
              <w:pStyle w:val="3"/>
              <w:ind w:left="0" w:leftChars="0" w:firstLine="0" w:firstLineChars="0"/>
              <w:jc w:val="center"/>
              <w:rPr>
                <w:rFonts w:hint="default" w:ascii="仿宋_GB2312" w:hAnsi="仿宋_GB2312" w:eastAsia="仿宋_GB2312" w:cs="仿宋_GB2312"/>
                <w:color w:val="333333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333333"/>
                <w:kern w:val="0"/>
                <w:sz w:val="24"/>
                <w:szCs w:val="24"/>
                <w:highlight w:val="none"/>
                <w:lang w:eastAsia="zh-CN"/>
              </w:rPr>
              <w:t>限价</w:t>
            </w:r>
            <w:r>
              <w:rPr>
                <w:rFonts w:hint="eastAsia" w:ascii="仿宋_GB2312" w:hAnsi="仿宋_GB2312" w:eastAsia="仿宋_GB2312" w:cs="仿宋_GB2312"/>
                <w:color w:val="333333"/>
                <w:kern w:val="0"/>
                <w:sz w:val="24"/>
                <w:szCs w:val="24"/>
                <w:highlight w:val="none"/>
                <w:lang w:val="en-US" w:eastAsia="zh-CN"/>
              </w:rPr>
              <w:t>40元/亩</w:t>
            </w:r>
          </w:p>
        </w:tc>
      </w:tr>
      <w:tr w14:paraId="1A7122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3" w:hRule="atLeast"/>
        </w:trPr>
        <w:tc>
          <w:tcPr>
            <w:tcW w:w="6054" w:type="dxa"/>
            <w:gridSpan w:val="5"/>
            <w:noWrap w:val="0"/>
            <w:vAlign w:val="center"/>
          </w:tcPr>
          <w:p w14:paraId="0336D8AE">
            <w:pPr>
              <w:pStyle w:val="3"/>
              <w:ind w:left="0" w:leftChars="0" w:firstLine="0" w:firstLineChars="0"/>
              <w:jc w:val="center"/>
              <w:rPr>
                <w:rFonts w:hint="default" w:ascii="仿宋_GB2312" w:hAnsi="仿宋_GB2312" w:eastAsia="仿宋_GB2312" w:cs="仿宋_GB2312"/>
                <w:color w:val="333333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333333"/>
                <w:kern w:val="0"/>
                <w:sz w:val="24"/>
                <w:szCs w:val="24"/>
                <w:highlight w:val="none"/>
                <w:lang w:val="en-US" w:eastAsia="zh-CN"/>
              </w:rPr>
              <w:t>合计金额（元）：</w:t>
            </w:r>
          </w:p>
        </w:tc>
        <w:tc>
          <w:tcPr>
            <w:tcW w:w="1650" w:type="dxa"/>
            <w:noWrap w:val="0"/>
            <w:vAlign w:val="center"/>
          </w:tcPr>
          <w:p w14:paraId="050E0BB4">
            <w:pPr>
              <w:pStyle w:val="3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333333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1260" w:type="dxa"/>
            <w:noWrap w:val="0"/>
            <w:vAlign w:val="center"/>
          </w:tcPr>
          <w:p w14:paraId="0ED43236">
            <w:pPr>
              <w:pStyle w:val="3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333333"/>
                <w:kern w:val="0"/>
                <w:sz w:val="24"/>
                <w:szCs w:val="24"/>
                <w:highlight w:val="none"/>
                <w:lang w:eastAsia="zh-CN"/>
              </w:rPr>
            </w:pPr>
          </w:p>
        </w:tc>
      </w:tr>
      <w:tr w14:paraId="293427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964" w:type="dxa"/>
            <w:gridSpan w:val="7"/>
            <w:noWrap w:val="0"/>
            <w:vAlign w:val="top"/>
          </w:tcPr>
          <w:p w14:paraId="7EFACF17">
            <w:pPr>
              <w:pStyle w:val="3"/>
              <w:ind w:left="0" w:leftChars="0" w:firstLine="0" w:firstLineChars="0"/>
              <w:rPr>
                <w:rFonts w:hint="eastAsia" w:ascii="仿宋_GB2312" w:eastAsia="仿宋_GB2312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333333"/>
                <w:kern w:val="0"/>
                <w:sz w:val="24"/>
                <w:szCs w:val="24"/>
                <w:highlight w:val="none"/>
              </w:rPr>
              <w:t>注：</w:t>
            </w:r>
            <w:r>
              <w:rPr>
                <w:rFonts w:hint="eastAsia" w:ascii="仿宋_GB2312" w:eastAsia="仿宋_GB2312"/>
                <w:sz w:val="24"/>
                <w:szCs w:val="24"/>
                <w:highlight w:val="none"/>
              </w:rPr>
              <w:t>1.以上报价均包税费</w:t>
            </w:r>
            <w:r>
              <w:rPr>
                <w:rFonts w:hint="eastAsia" w:ascii="仿宋_GB2312" w:eastAsia="仿宋_GB2312"/>
                <w:sz w:val="24"/>
                <w:szCs w:val="24"/>
                <w:highlight w:val="none"/>
                <w:lang w:eastAsia="zh-CN"/>
              </w:rPr>
              <w:t>、转运费</w:t>
            </w:r>
            <w:r>
              <w:rPr>
                <w:rFonts w:hint="eastAsia" w:ascii="仿宋_GB2312" w:eastAsia="仿宋_GB2312"/>
                <w:sz w:val="24"/>
                <w:szCs w:val="24"/>
                <w:highlight w:val="none"/>
              </w:rPr>
              <w:t>等；</w:t>
            </w:r>
          </w:p>
          <w:p w14:paraId="58DCC4C5">
            <w:pPr>
              <w:pStyle w:val="3"/>
              <w:ind w:left="0" w:leftChars="0" w:firstLine="480" w:firstLineChars="0"/>
              <w:rPr>
                <w:rFonts w:hint="eastAsia" w:ascii="仿宋_GB2312" w:eastAsia="仿宋_GB2312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仿宋_GB2312" w:eastAsia="仿宋_GB2312"/>
                <w:sz w:val="24"/>
                <w:szCs w:val="24"/>
                <w:highlight w:val="none"/>
                <w:lang w:val="en-US" w:eastAsia="zh-CN"/>
              </w:rPr>
              <w:t>2</w:t>
            </w:r>
            <w:r>
              <w:rPr>
                <w:rFonts w:hint="eastAsia" w:ascii="仿宋_GB2312" w:eastAsia="仿宋_GB2312"/>
                <w:sz w:val="24"/>
                <w:szCs w:val="24"/>
                <w:highlight w:val="none"/>
              </w:rPr>
              <w:t>.</w:t>
            </w:r>
            <w:r>
              <w:rPr>
                <w:rFonts w:hint="eastAsia" w:ascii="仿宋_GB2312" w:eastAsia="仿宋_GB2312"/>
                <w:sz w:val="24"/>
                <w:szCs w:val="24"/>
                <w:highlight w:val="none"/>
                <w:lang w:eastAsia="zh-CN"/>
              </w:rPr>
              <w:t>以实际作业面积为准；</w:t>
            </w:r>
          </w:p>
          <w:p w14:paraId="2BA1635B">
            <w:pPr>
              <w:pStyle w:val="3"/>
              <w:ind w:left="0" w:leftChars="0" w:firstLine="480" w:firstLineChars="0"/>
              <w:rPr>
                <w:rFonts w:hint="eastAsia" w:ascii="仿宋_GB2312" w:hAnsi="仿宋_GB2312" w:eastAsia="仿宋_GB2312" w:cs="仿宋_GB2312"/>
                <w:color w:val="333333"/>
                <w:kern w:val="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仿宋_GB2312" w:eastAsia="仿宋_GB2312"/>
                <w:sz w:val="24"/>
                <w:szCs w:val="24"/>
                <w:highlight w:val="none"/>
                <w:lang w:val="en-US" w:eastAsia="zh-CN"/>
              </w:rPr>
              <w:t>3.</w:t>
            </w:r>
            <w:r>
              <w:rPr>
                <w:rFonts w:hint="eastAsia" w:ascii="仿宋_GB2312" w:eastAsia="仿宋_GB2312"/>
                <w:sz w:val="24"/>
                <w:szCs w:val="24"/>
                <w:highlight w:val="none"/>
              </w:rPr>
              <w:t>投标单价一经填写，不得涂改。</w:t>
            </w:r>
            <w:r>
              <w:rPr>
                <w:rFonts w:hint="eastAsia" w:ascii="仿宋_GB2312" w:eastAsia="仿宋_GB2312"/>
                <w:sz w:val="24"/>
                <w:szCs w:val="24"/>
                <w:highlight w:val="none"/>
                <w:lang w:eastAsia="zh-CN"/>
              </w:rPr>
              <w:t>投标单价不得超过限价金额，否则作废标处理。</w:t>
            </w:r>
          </w:p>
        </w:tc>
      </w:tr>
    </w:tbl>
    <w:p w14:paraId="5448E445">
      <w:pPr>
        <w:widowControl/>
        <w:adjustRightInd w:val="0"/>
        <w:snapToGrid w:val="0"/>
        <w:spacing w:after="200" w:line="500" w:lineRule="exact"/>
        <w:ind w:firstLine="4480" w:firstLineChars="1600"/>
        <w:jc w:val="left"/>
        <w:rPr>
          <w:rFonts w:ascii="仿宋" w:hAnsi="仿宋" w:eastAsia="仿宋" w:cs="仿宋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sz w:val="28"/>
          <w:szCs w:val="28"/>
          <w:highlight w:val="none"/>
        </w:rPr>
        <w:t>投标人（盖章）：</w:t>
      </w:r>
    </w:p>
    <w:p w14:paraId="2E39EE17">
      <w:pPr>
        <w:widowControl/>
        <w:adjustRightInd w:val="0"/>
        <w:snapToGrid w:val="0"/>
        <w:spacing w:after="200" w:line="500" w:lineRule="exact"/>
        <w:ind w:firstLine="2805"/>
        <w:jc w:val="center"/>
        <w:rPr>
          <w:rFonts w:ascii="仿宋" w:hAnsi="仿宋" w:eastAsia="仿宋" w:cs="仿宋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sz w:val="28"/>
          <w:szCs w:val="28"/>
          <w:highlight w:val="none"/>
        </w:rPr>
        <w:t>法定代表人或投标代表（签字）：</w:t>
      </w:r>
    </w:p>
    <w:p w14:paraId="111AF48A">
      <w:pPr>
        <w:ind w:firstLine="3920" w:firstLineChars="1400"/>
      </w:pPr>
      <w:r>
        <w:rPr>
          <w:rFonts w:hint="eastAsia" w:ascii="仿宋" w:hAnsi="仿宋" w:eastAsia="仿宋" w:cs="仿宋"/>
          <w:sz w:val="28"/>
          <w:szCs w:val="28"/>
          <w:highlight w:val="none"/>
        </w:rPr>
        <w:t>日期：    年    月   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c4OWNhMjFkNDQzNDA5MWU5MmIxZGQ1NjQxNzRlYTEifQ=="/>
  </w:docVars>
  <w:rsids>
    <w:rsidRoot w:val="2AEE3666"/>
    <w:rsid w:val="035C3054"/>
    <w:rsid w:val="0C535BBA"/>
    <w:rsid w:val="1BBD2FC6"/>
    <w:rsid w:val="22F934F9"/>
    <w:rsid w:val="2AEE3666"/>
    <w:rsid w:val="2F41359D"/>
    <w:rsid w:val="42E94A04"/>
    <w:rsid w:val="4F8A4F74"/>
    <w:rsid w:val="68726D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unhideWhenUsed/>
    <w:qFormat/>
    <w:uiPriority w:val="0"/>
    <w:pPr>
      <w:spacing w:after="120"/>
      <w:ind w:left="420" w:leftChars="200"/>
    </w:pPr>
  </w:style>
  <w:style w:type="paragraph" w:styleId="3">
    <w:name w:val="Body Text First Indent 2"/>
    <w:basedOn w:val="2"/>
    <w:unhideWhenUsed/>
    <w:qFormat/>
    <w:uiPriority w:val="99"/>
    <w:pPr>
      <w:ind w:firstLine="420" w:firstLineChars="200"/>
    </w:pPr>
  </w:style>
  <w:style w:type="character" w:customStyle="1" w:styleId="6">
    <w:name w:val="apple-style-span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353</Words>
  <Characters>396</Characters>
  <Lines>0</Lines>
  <Paragraphs>0</Paragraphs>
  <TotalTime>3</TotalTime>
  <ScaleCrop>false</ScaleCrop>
  <LinksUpToDate>false</LinksUpToDate>
  <CharactersWithSpaces>407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2023-09-12T08:13:00Z</dcterms:created>
  <dc:creator>番茄土豆泥 。</dc:creator>
  <cp:lastModifiedBy>姜姝妍</cp:lastModifiedBy>
  <dcterms:modified xsi:type="dcterms:W3CDTF">2026-10-08T10:11:42Z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D75CAA3D464344C6804DB18A3DEF1619_11</vt:lpwstr>
  </property>
  <property fmtid="{D5CDD505-2E9C-101B-9397-08002B2CF9AE}" pid="4" name="KSOTemplateDocerSaveRecord">
    <vt:lpwstr>eyJoZGlkIjoiMzNkMjljYzI0YWNiOGNhMjllOWY1OTEyMGQ4NGZmNzAiLCJ1c2VySWQiOiIxNTczODgwMzkwIn0=</vt:lpwstr>
  </property>
</Properties>
</file>